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D9" w:rsidRPr="00BF48D9" w:rsidRDefault="00BF48D9" w:rsidP="00797C1B">
      <w:pPr>
        <w:suppressLineNumbers/>
        <w:spacing w:after="120"/>
        <w:jc w:val="center"/>
        <w:rPr>
          <w:rFonts w:ascii="Degular Display" w:eastAsia="Source Sans Pro" w:hAnsi="Degular Display" w:cs="Source Sans Pro"/>
          <w:b/>
          <w:sz w:val="28"/>
          <w:szCs w:val="28"/>
        </w:rPr>
      </w:pPr>
      <w:r w:rsidRPr="00BF48D9">
        <w:rPr>
          <w:rFonts w:ascii="Degular Display" w:eastAsia="Source Sans Pro" w:hAnsi="Degular Display" w:cs="Source Sans Pro"/>
          <w:b/>
          <w:sz w:val="28"/>
          <w:szCs w:val="28"/>
        </w:rPr>
        <w:t>Els joves apostem per la Renda Bàsica Universal</w:t>
      </w:r>
    </w:p>
    <w:p w:rsidR="00BF48D9" w:rsidRPr="00BF48D9" w:rsidRDefault="00797C1B" w:rsidP="00797C1B">
      <w:pPr>
        <w:suppressLineNumbers/>
        <w:spacing w:after="120"/>
        <w:jc w:val="center"/>
        <w:rPr>
          <w:rFonts w:ascii="Degular Display" w:eastAsia="Source Sans Pro" w:hAnsi="Degular Display" w:cs="Source Sans Pro"/>
          <w:sz w:val="28"/>
          <w:szCs w:val="28"/>
        </w:rPr>
      </w:pPr>
      <w:r>
        <w:rPr>
          <w:rFonts w:ascii="Degular Display" w:eastAsia="Source Sans Pro" w:hAnsi="Degular Display" w:cs="Source Sans Pro"/>
        </w:rPr>
        <w:t>45</w:t>
      </w:r>
      <w:r w:rsidR="00BF48D9" w:rsidRPr="00BF48D9">
        <w:rPr>
          <w:rFonts w:ascii="Degular Display" w:eastAsia="Source Sans Pro" w:hAnsi="Degular Display" w:cs="Source Sans Pro"/>
        </w:rPr>
        <w:t xml:space="preserve">a Assemblea General </w:t>
      </w:r>
      <w:r>
        <w:rPr>
          <w:rFonts w:ascii="Degular Display" w:eastAsia="Source Sans Pro" w:hAnsi="Degular Display" w:cs="Source Sans Pro"/>
        </w:rPr>
        <w:t>Or</w:t>
      </w:r>
      <w:r w:rsidR="00BF48D9" w:rsidRPr="00BF48D9">
        <w:rPr>
          <w:rFonts w:ascii="Degular Display" w:eastAsia="Source Sans Pro" w:hAnsi="Degular Display" w:cs="Source Sans Pro"/>
        </w:rPr>
        <w:t xml:space="preserve">dinària – </w:t>
      </w:r>
      <w:r>
        <w:rPr>
          <w:rFonts w:ascii="Degular Display" w:eastAsia="Source Sans Pro" w:hAnsi="Degular Display" w:cs="Source Sans Pro"/>
        </w:rPr>
        <w:t>18 de febrer del 2023</w:t>
      </w:r>
    </w:p>
    <w:p w:rsidR="00BF48D9" w:rsidRPr="00BF48D9" w:rsidRDefault="00BF48D9" w:rsidP="00BF48D9">
      <w:pPr>
        <w:spacing w:after="240"/>
        <w:ind w:hanging="2"/>
        <w:jc w:val="both"/>
        <w:rPr>
          <w:rFonts w:ascii="Degular Display" w:eastAsia="Times New Roman" w:hAnsi="Degular Display" w:cs="Times New Roman"/>
        </w:rPr>
      </w:pPr>
      <w:r w:rsidRPr="00BF48D9">
        <w:rPr>
          <w:rFonts w:ascii="Degular Display" w:eastAsia="Source Sans Pro" w:hAnsi="Degular Display" w:cs="Source Sans Pro"/>
          <w:color w:val="000000"/>
        </w:rPr>
        <w:t xml:space="preserve">La renda bàsica universal és una política pública que té per objectiu garantir uns ingressos mínims a totes les persones d’un territori perquè puguin desenvolupar un projecte de vida que sigui digne de ser viscut. És doncs un ingrés econòmic que el govern dóna a tota persona que acrediti la seva residència en el país. Aquesta prestació es caracteritza per ser una mesura incondicional, bàsica i universal, és ha dir, que és una quantia que </w:t>
      </w:r>
      <w:r w:rsidRPr="00BF48D9">
        <w:rPr>
          <w:rFonts w:ascii="Degular Display" w:eastAsia="Source Sans Pro" w:hAnsi="Degular Display" w:cs="Source Sans Pro"/>
          <w:b/>
          <w:color w:val="000000"/>
        </w:rPr>
        <w:t>rep tothom independentment de les seves condicions socioeconòmiques</w:t>
      </w:r>
      <w:r w:rsidRPr="00BF48D9">
        <w:rPr>
          <w:rFonts w:ascii="Degular Display" w:eastAsia="Source Sans Pro" w:hAnsi="Degular Display" w:cs="Source Sans Pro"/>
          <w:color w:val="000000"/>
        </w:rPr>
        <w:t xml:space="preserve">, que ha de ser </w:t>
      </w:r>
      <w:r w:rsidRPr="00BF48D9">
        <w:rPr>
          <w:rFonts w:ascii="Degular Display" w:eastAsia="Source Sans Pro" w:hAnsi="Degular Display" w:cs="Source Sans Pro"/>
          <w:b/>
          <w:color w:val="000000"/>
        </w:rPr>
        <w:t>suficient per a que ningú visqui sota el llindar de la pobresa</w:t>
      </w:r>
      <w:r w:rsidRPr="00BF48D9">
        <w:rPr>
          <w:rFonts w:ascii="Degular Display" w:eastAsia="Source Sans Pro" w:hAnsi="Degular Display" w:cs="Source Sans Pro"/>
          <w:color w:val="000000"/>
        </w:rPr>
        <w:t xml:space="preserve"> i a la qual </w:t>
      </w:r>
      <w:r w:rsidRPr="00BF48D9">
        <w:rPr>
          <w:rFonts w:ascii="Degular Display" w:eastAsia="Source Sans Pro" w:hAnsi="Degular Display" w:cs="Source Sans Pro"/>
          <w:b/>
          <w:color w:val="000000"/>
        </w:rPr>
        <w:t>hi té accés tothom que viu en un marc territorial independentment de la seva situació administrativa</w:t>
      </w:r>
      <w:r w:rsidRPr="00BF48D9">
        <w:rPr>
          <w:rFonts w:ascii="Degular Display" w:eastAsia="Source Sans Pro" w:hAnsi="Degular Display" w:cs="Source Sans Pro"/>
          <w:color w:val="000000"/>
        </w:rPr>
        <w:t xml:space="preserve"> (Ferràs et al., 2018).</w:t>
      </w:r>
    </w:p>
    <w:p w:rsidR="00BF48D9" w:rsidRPr="00BF48D9" w:rsidRDefault="00BF48D9" w:rsidP="00BF48D9">
      <w:pPr>
        <w:spacing w:after="240"/>
        <w:ind w:hanging="2"/>
        <w:jc w:val="both"/>
        <w:rPr>
          <w:rFonts w:ascii="Degular Display" w:eastAsia="Times New Roman" w:hAnsi="Degular Display" w:cs="Times New Roman"/>
        </w:rPr>
      </w:pPr>
      <w:r w:rsidRPr="00BF48D9">
        <w:rPr>
          <w:rFonts w:ascii="Degular Display" w:eastAsia="Source Sans Pro" w:hAnsi="Degular Display" w:cs="Source Sans Pro"/>
          <w:color w:val="000000"/>
        </w:rPr>
        <w:t>La renda bàsica universal és una mesura que des de fa moltes dècades ha estat recolzada per diferents àrees del coneixement així com per diverses organitzacions i activistes. El 1986 es va crear el BIEN (Income Earth Network) organisme encarregat de divulgar i fer estudis científics de la RBU. Els posicionaments que s’han fet a favor de la RBU han estat, entre molt més motius, perquè és una una mesura que permet fer una distribució de la riquesa d’un país. Aquest fet en primer lloc permet disminuir les desigualtats socioeconòmiques i de facto, millora les condicions de vida de totes. Com han demostrat diversos estudis com el de Finlàndia, Índia o Canada (Santacreu, 2020)  ja que, entre d'altres: 1. Millora la possibilitat de negociar les condicions laborals a la classe treballadors, 2. facilita l’accés a un habitatge digne per a totes les persones, 3. permet allargar els estudis a totes les joves independentment de la situació econòmica familiar. </w:t>
      </w:r>
    </w:p>
    <w:p w:rsidR="00BF48D9" w:rsidRPr="00BF48D9" w:rsidRDefault="00BF48D9" w:rsidP="00BF48D9">
      <w:pPr>
        <w:spacing w:after="240"/>
        <w:ind w:hanging="2"/>
        <w:jc w:val="both"/>
        <w:rPr>
          <w:rFonts w:ascii="Degular Display" w:eastAsia="Times New Roman" w:hAnsi="Degular Display" w:cs="Times New Roman"/>
        </w:rPr>
      </w:pPr>
      <w:r w:rsidRPr="00BF48D9">
        <w:rPr>
          <w:rFonts w:ascii="Degular Display" w:eastAsia="Source Sans Pro" w:hAnsi="Degular Display" w:cs="Source Sans Pro"/>
          <w:color w:val="000000"/>
        </w:rPr>
        <w:t xml:space="preserve">Des de les entitats del CNJC defensem doncs una RBU que garanteixi </w:t>
      </w:r>
      <w:r w:rsidRPr="00BF48D9">
        <w:rPr>
          <w:rFonts w:ascii="Degular Display" w:eastAsia="Source Sans Pro" w:hAnsi="Degular Display" w:cs="Source Sans Pro"/>
          <w:b/>
          <w:color w:val="000000"/>
        </w:rPr>
        <w:t>la millora de les condicions de vida del sectors socials més vulnerabilitzats</w:t>
      </w:r>
      <w:r w:rsidRPr="00BF48D9">
        <w:rPr>
          <w:rFonts w:ascii="Degular Display" w:eastAsia="Source Sans Pro" w:hAnsi="Degular Display" w:cs="Source Sans Pro"/>
          <w:color w:val="000000"/>
        </w:rPr>
        <w:t xml:space="preserve"> de la nostra societat, i això passa per garantir que la RBU </w:t>
      </w:r>
      <w:r w:rsidRPr="00BF48D9">
        <w:rPr>
          <w:rFonts w:ascii="Degular Display" w:eastAsia="Source Sans Pro" w:hAnsi="Degular Display" w:cs="Source Sans Pro"/>
          <w:b/>
          <w:color w:val="000000"/>
        </w:rPr>
        <w:t xml:space="preserve">en cap cas suposi la eliminació de les prestacions contributives actuals (atur, jubilació…) ni dels serveis públics com la sanitat, l’educació pública… </w:t>
      </w:r>
      <w:r w:rsidRPr="00BF48D9">
        <w:rPr>
          <w:rFonts w:ascii="Degular Display" w:eastAsia="Source Sans Pro" w:hAnsi="Degular Display" w:cs="Source Sans Pro"/>
          <w:color w:val="000000"/>
        </w:rPr>
        <w:t>Son moltes les veus que diuen que amb la implementació de la RBU hi hauria una inflació dels preus de les coses, és per això, que considerem imprescindible que es busquin maneres de regular la pujada dels preus de subministraments, alimentació i habitatge, entre d'altres.</w:t>
      </w:r>
    </w:p>
    <w:p w:rsidR="00BF48D9" w:rsidRPr="00BF48D9" w:rsidRDefault="00BF48D9" w:rsidP="00BF48D9">
      <w:pPr>
        <w:spacing w:after="240"/>
        <w:ind w:hanging="2"/>
        <w:jc w:val="both"/>
        <w:rPr>
          <w:rFonts w:ascii="Degular Display" w:eastAsia="Times New Roman" w:hAnsi="Degular Display" w:cs="Times New Roman"/>
        </w:rPr>
      </w:pPr>
      <w:r w:rsidRPr="00BF48D9">
        <w:rPr>
          <w:rFonts w:ascii="Degular Display" w:eastAsia="Source Sans Pro" w:hAnsi="Degular Display" w:cs="Source Sans Pro"/>
          <w:color w:val="000000"/>
        </w:rPr>
        <w:t>Apostem també per un model de finançament del la RBU que suposi una redistribució real de la riquesa i que per tant les persones amb rendes econòmiques més baixes siguin els majors beneficiaris d’aquesta mesura, i que les persones amb rendes econòmiques més elevades paguin més impostos.</w:t>
      </w:r>
    </w:p>
    <w:p w:rsidR="00BF48D9" w:rsidRPr="00BF48D9" w:rsidRDefault="00BF48D9" w:rsidP="00BF48D9">
      <w:pPr>
        <w:spacing w:after="240"/>
        <w:ind w:hanging="2"/>
        <w:jc w:val="both"/>
        <w:rPr>
          <w:rFonts w:ascii="Degular Display" w:eastAsia="Times New Roman" w:hAnsi="Degular Display" w:cs="Times New Roman"/>
        </w:rPr>
      </w:pPr>
      <w:r w:rsidRPr="00BF48D9">
        <w:rPr>
          <w:rFonts w:ascii="Degular Display" w:eastAsia="Source Sans Pro" w:hAnsi="Degular Display" w:cs="Source Sans Pro"/>
          <w:color w:val="000000"/>
        </w:rPr>
        <w:t>A Catalunya el 2021 el Govern de la Generalitat de Catalunya va crear l’oficina del pla pilot de la RBU i està finançant una implementació d’un pla pilot de RBU a Catalunya. En la creació del pla pilot també es va formalitzar un Consell Assessor en el qual ens van convidar a participar. Així doncs, com a CNJC, des del 2021 formem part del Consell Assessor del Pla Pilot per a la implementació de la RBU a Catalunya aportant la perspectiva jove. Amb la voluntat de generar i enfortir encara més el nostre discurs per poder traslladar-ho correctament, hem generat un espai de deliberació intern que ha sigut impulsor d'aquesta resolució.</w:t>
      </w:r>
    </w:p>
    <w:p w:rsidR="00BF48D9" w:rsidRPr="00BF48D9" w:rsidRDefault="00BF48D9" w:rsidP="00BF48D9">
      <w:pPr>
        <w:spacing w:after="240"/>
        <w:ind w:hanging="2"/>
        <w:jc w:val="both"/>
        <w:rPr>
          <w:rFonts w:ascii="Degular Display" w:eastAsia="Times New Roman" w:hAnsi="Degular Display" w:cs="Times New Roman"/>
        </w:rPr>
      </w:pPr>
      <w:r w:rsidRPr="00BF48D9">
        <w:rPr>
          <w:rFonts w:ascii="Degular Display" w:eastAsia="Source Sans Pro" w:hAnsi="Degular Display" w:cs="Source Sans Pro"/>
          <w:b/>
          <w:color w:val="000000"/>
        </w:rPr>
        <w:lastRenderedPageBreak/>
        <w:t>Per tot això, des del Consell Nacional de la Joventut de Catalunya, al Consell Assessor de la Prova Pilot de la RBU i a tots aquells espais de representació, ens comprometem a:  </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Defensar que l’edat d’inflexió per a accedir a la quantia completa de RBU siguin els 16 anys, garantint que la gestió de la mateixa no serà a càrrec dels progenitors o tutors legals sinó completament autogestionada.</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Exigir que hi hagi un efectiu acompanyament tant previ com posterior a tots aquells col·lectius més vulnerabilitzables que podrien tenir problemes per accedir-hi degut a la burocràcia o d’altres barreres.</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Demanar la immunitat i protecció per a les persones migrades, que han de poder accedir a la RBU i que la seva informació no serveixi per posteriors represàlies.</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Defensar que la quantia mensual de RBU sigui necessàriament superior al considerat llindar de la pobresa.</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Traslladar la voluntat que es faci un seguiment de l’impacte no només en el municipi escollit per a la Prova Pilot, sinó també en els municipis propers.</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Fer incidència perquè el municipi escollit sigui socialment representatiu i amb alta representació juvenil.</w:t>
      </w:r>
    </w:p>
    <w:p w:rsidR="00797C1B"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 xml:space="preserve">Difondre la importància de la RBU i generar discurs al respecte a nivell nacional tot rebatent l’estigma i el desconeixement al respecte. </w:t>
      </w:r>
    </w:p>
    <w:p w:rsidR="00BF48D9" w:rsidRPr="00797C1B" w:rsidRDefault="00797C1B" w:rsidP="00797C1B">
      <w:pPr>
        <w:pStyle w:val="Prrafodelista"/>
        <w:numPr>
          <w:ilvl w:val="0"/>
          <w:numId w:val="15"/>
        </w:numPr>
        <w:jc w:val="both"/>
        <w:rPr>
          <w:rFonts w:ascii="Degular Display" w:eastAsia="MarkPro-Bold" w:hAnsi="Degular Display" w:cs="MarkPro-Bold"/>
        </w:rPr>
      </w:pPr>
      <w:r w:rsidRPr="00797C1B">
        <w:rPr>
          <w:rFonts w:ascii="Degular Display" w:eastAsia="MarkPro-Bold" w:hAnsi="Degular Display" w:cs="MarkPro-Bold"/>
        </w:rPr>
        <w:t>Exigir la nostra participació en l’elaboració i disseny de les enquestes de seguiment que es facin per a poder garantir una perspectiva jove, assegurant que els resultats puguin ser utilitzats per a entendre l’impacte que ha tingut sobre el col·lectiu jove.</w:t>
      </w:r>
    </w:p>
    <w:p w:rsidR="00BF48D9" w:rsidRPr="00BF48D9" w:rsidRDefault="00BF48D9" w:rsidP="00797C1B">
      <w:pPr>
        <w:suppressLineNumbers/>
        <w:ind w:hanging="2"/>
        <w:jc w:val="right"/>
        <w:rPr>
          <w:rFonts w:ascii="Degular Display" w:eastAsia="MarkPro-Bold" w:hAnsi="Degular Display" w:cs="MarkPro-Bold"/>
        </w:rPr>
      </w:pPr>
      <w:r w:rsidRPr="00BF48D9">
        <w:rPr>
          <w:rFonts w:ascii="Degular Display" w:eastAsia="MarkPro-Bold" w:hAnsi="Degular Display" w:cs="MarkPro-Bold"/>
          <w:color w:val="000000"/>
        </w:rPr>
        <w:t>Resolució presentada pel secretariat del Consell Nacional de la Joventut de Catalunya</w:t>
      </w:r>
    </w:p>
    <w:p w:rsidR="00BF48D9" w:rsidRPr="00BF48D9" w:rsidRDefault="00BF48D9" w:rsidP="00797C1B">
      <w:pPr>
        <w:pStyle w:val="TextbaseCNJC"/>
        <w:suppressLineNumbers/>
        <w:rPr>
          <w:sz w:val="22"/>
          <w:lang w:val="ca-ES"/>
        </w:rPr>
      </w:pPr>
      <w:bookmarkStart w:id="0" w:name="_GoBack"/>
      <w:bookmarkEnd w:id="0"/>
    </w:p>
    <w:sectPr w:rsidR="00BF48D9" w:rsidRPr="00BF48D9" w:rsidSect="00302018">
      <w:headerReference w:type="default" r:id="rId8"/>
      <w:footerReference w:type="default" r:id="rId9"/>
      <w:headerReference w:type="first" r:id="rId10"/>
      <w:pgSz w:w="11900" w:h="16840" w:code="9"/>
      <w:pgMar w:top="2268" w:right="1077" w:bottom="1440" w:left="1418" w:header="709" w:footer="408" w:gutter="0"/>
      <w:pgBorders>
        <w:left w:val="single" w:sz="24" w:space="31" w:color="06D6A0"/>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B0" w:rsidRDefault="00AE57B0" w:rsidP="00E762BB">
      <w:pPr>
        <w:spacing w:after="0" w:line="240" w:lineRule="auto"/>
      </w:pPr>
      <w:r>
        <w:separator/>
      </w:r>
    </w:p>
  </w:endnote>
  <w:endnote w:type="continuationSeparator" w:id="0">
    <w:p w:rsidR="00AE57B0" w:rsidRDefault="00AE57B0" w:rsidP="00E7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Degular Display">
    <w:panose1 w:val="04040406060303040305"/>
    <w:charset w:val="00"/>
    <w:family w:val="decorative"/>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MarkPro-Bold">
    <w:altName w:val="Times New Roman"/>
    <w:charset w:val="00"/>
    <w:family w:val="auto"/>
    <w:pitch w:val="default"/>
  </w:font>
  <w:font w:name="Degular Display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3" w:rsidRDefault="00972AF3">
    <w:pPr>
      <w:pStyle w:val="Piedepgina"/>
      <w:rPr>
        <w:sz w:val="14"/>
        <w:lang w:val="es-ES" w:eastAsia="es-ES"/>
      </w:rPr>
    </w:pPr>
  </w:p>
  <w:p w:rsidR="00972AF3" w:rsidRDefault="00972AF3" w:rsidP="00972AF3">
    <w:pPr>
      <w:pStyle w:val="Prrafobsico"/>
      <w:spacing w:line="240" w:lineRule="auto"/>
      <w:rPr>
        <w:sz w:val="12"/>
        <w:szCs w:val="12"/>
      </w:rPr>
    </w:pPr>
    <w:proofErr w:type="spellStart"/>
    <w:r>
      <w:rPr>
        <w:sz w:val="12"/>
        <w:szCs w:val="12"/>
      </w:rPr>
      <w:t>Plaça</w:t>
    </w:r>
    <w:proofErr w:type="spellEnd"/>
    <w:r>
      <w:rPr>
        <w:sz w:val="12"/>
        <w:szCs w:val="12"/>
      </w:rPr>
      <w:t xml:space="preserve"> de Cardona, 1-2 1r</w:t>
    </w:r>
  </w:p>
  <w:p w:rsidR="00972AF3" w:rsidRDefault="00972AF3" w:rsidP="00972AF3">
    <w:pPr>
      <w:pStyle w:val="Prrafobsico"/>
      <w:spacing w:line="240" w:lineRule="auto"/>
      <w:rPr>
        <w:sz w:val="12"/>
        <w:szCs w:val="12"/>
      </w:rPr>
    </w:pPr>
    <w:r>
      <w:rPr>
        <w:sz w:val="12"/>
        <w:szCs w:val="12"/>
      </w:rPr>
      <w:t>08006 Barcelona</w:t>
    </w:r>
  </w:p>
  <w:p w:rsidR="00972AF3" w:rsidRDefault="00972AF3" w:rsidP="00972AF3">
    <w:pPr>
      <w:pStyle w:val="Prrafobsico"/>
      <w:spacing w:line="240" w:lineRule="auto"/>
      <w:rPr>
        <w:sz w:val="12"/>
        <w:szCs w:val="12"/>
      </w:rPr>
    </w:pPr>
    <w:r>
      <w:rPr>
        <w:sz w:val="12"/>
        <w:szCs w:val="12"/>
      </w:rPr>
      <w:t>T +34 933 68 30 80</w:t>
    </w:r>
  </w:p>
  <w:p w:rsidR="00972AF3" w:rsidRDefault="00972AF3" w:rsidP="00972AF3">
    <w:pPr>
      <w:pStyle w:val="Prrafobsico"/>
      <w:spacing w:line="240" w:lineRule="auto"/>
      <w:rPr>
        <w:sz w:val="12"/>
        <w:szCs w:val="12"/>
      </w:rPr>
    </w:pPr>
    <w:r>
      <w:rPr>
        <w:sz w:val="12"/>
        <w:szCs w:val="12"/>
      </w:rPr>
      <w:t>consell@cnjc.cat</w:t>
    </w:r>
  </w:p>
  <w:p w:rsidR="00972AF3" w:rsidRDefault="00972AF3" w:rsidP="00972AF3">
    <w:pPr>
      <w:pStyle w:val="Piedepgina"/>
    </w:pPr>
    <w:r>
      <w:rPr>
        <w:b/>
        <w:bCs/>
        <w:sz w:val="12"/>
        <w:szCs w:val="12"/>
      </w:rPr>
      <w:t>www.cnjc.cat  |  @conselljoventutcat  |  @CNJCat</w:t>
    </w:r>
    <w:r w:rsidRPr="00972AF3">
      <w:rPr>
        <w:sz w:val="14"/>
        <w:lang w:eastAsia="ca-ES"/>
      </w:rPr>
      <w:drawing>
        <wp:anchor distT="0" distB="0" distL="114300" distR="114300" simplePos="0" relativeHeight="251658240" behindDoc="0" locked="0" layoutInCell="1" allowOverlap="1" wp14:anchorId="3735F651" wp14:editId="2C375319">
          <wp:simplePos x="0" y="0"/>
          <wp:positionH relativeFrom="margin">
            <wp:align>right</wp:align>
          </wp:positionH>
          <wp:positionV relativeFrom="paragraph">
            <wp:posOffset>-337762</wp:posOffset>
          </wp:positionV>
          <wp:extent cx="501650" cy="518795"/>
          <wp:effectExtent l="0" t="0" r="0" b="0"/>
          <wp:wrapSquare wrapText="bothSides"/>
          <wp:docPr id="15" name="Imagen 15" descr="C:\Users\CNJCTecnic\AppData\Local\Microsoft\Windows\INetCache\Content.Word\logo lletra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JCTecnic\AppData\Local\Microsoft\Windows\INetCache\Content.Word\logo lletra negr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6393"/>
                  <a:stretch/>
                </pic:blipFill>
                <pic:spPr bwMode="auto">
                  <a:xfrm>
                    <a:off x="0" y="0"/>
                    <a:ext cx="501926" cy="518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B0" w:rsidRDefault="00AE57B0" w:rsidP="00E762BB">
      <w:pPr>
        <w:spacing w:after="0" w:line="240" w:lineRule="auto"/>
      </w:pPr>
      <w:r>
        <w:separator/>
      </w:r>
    </w:p>
  </w:footnote>
  <w:footnote w:type="continuationSeparator" w:id="0">
    <w:p w:rsidR="00AE57B0" w:rsidRDefault="00AE57B0" w:rsidP="00E7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3" w:rsidRPr="00797C1B" w:rsidRDefault="00972AF3" w:rsidP="00BF48D9">
    <w:pPr>
      <w:pStyle w:val="Encabezado"/>
      <w:jc w:val="right"/>
      <w:rPr>
        <w:sz w:val="16"/>
      </w:rPr>
    </w:pPr>
    <w:r w:rsidRPr="00797C1B">
      <w:rPr>
        <w:sz w:val="16"/>
        <w:lang w:eastAsia="ca-ES"/>
      </w:rPr>
      <w:drawing>
        <wp:anchor distT="0" distB="0" distL="114300" distR="114300" simplePos="0" relativeHeight="251657216" behindDoc="1" locked="0" layoutInCell="1" allowOverlap="1" wp14:anchorId="370567E0" wp14:editId="656EC102">
          <wp:simplePos x="0" y="0"/>
          <wp:positionH relativeFrom="margin">
            <wp:align>left</wp:align>
          </wp:positionH>
          <wp:positionV relativeFrom="paragraph">
            <wp:posOffset>10287</wp:posOffset>
          </wp:positionV>
          <wp:extent cx="941070" cy="518795"/>
          <wp:effectExtent l="0" t="0" r="0" b="0"/>
          <wp:wrapTight wrapText="bothSides">
            <wp:wrapPolygon edited="0">
              <wp:start x="0" y="0"/>
              <wp:lineTo x="0" y="20622"/>
              <wp:lineTo x="15304" y="20622"/>
              <wp:lineTo x="17490" y="20622"/>
              <wp:lineTo x="20988" y="20622"/>
              <wp:lineTo x="20988" y="10311"/>
              <wp:lineTo x="11368" y="0"/>
              <wp:lineTo x="0" y="0"/>
            </wp:wrapPolygon>
          </wp:wrapTight>
          <wp:docPr id="14" name="Imagen 14" descr="C:\Users\CNJCTecnic\AppData\Local\Microsoft\Windows\INetCache\Content.Word\logo lletra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JCTecnic\AppData\Local\Microsoft\Windows\INetCache\Content.Word\logo lletra negre.png"/>
                  <pic:cNvPicPr>
                    <a:picLocks noChangeAspect="1" noChangeArrowheads="1"/>
                  </pic:cNvPicPr>
                </pic:nvPicPr>
                <pic:blipFill>
                  <a:blip r:embed="rId1">
                    <a:extLst>
                      <a:ext uri="{28A0092B-C50C-407E-A947-70E740481C1C}">
                        <a14:useLocalDpi xmlns:a14="http://schemas.microsoft.com/office/drawing/2010/main" val="0"/>
                      </a:ext>
                    </a:extLst>
                  </a:blip>
                  <a:srcRect l="36990"/>
                  <a:stretch>
                    <a:fillRect/>
                  </a:stretch>
                </pic:blipFill>
                <pic:spPr bwMode="auto">
                  <a:xfrm>
                    <a:off x="0" y="0"/>
                    <a:ext cx="94107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C1B" w:rsidRPr="00797C1B">
      <w:rPr>
        <w:sz w:val="16"/>
      </w:rPr>
      <w:t>T</w:t>
    </w:r>
    <w:r w:rsidR="00797C1B" w:rsidRPr="00797C1B">
      <w:rPr>
        <w:sz w:val="18"/>
      </w:rPr>
      <w:t>í</w:t>
    </w:r>
    <w:r w:rsidR="00797C1B" w:rsidRPr="00797C1B">
      <w:rPr>
        <w:sz w:val="16"/>
      </w:rPr>
      <w:t>tol de la resolució</w:t>
    </w:r>
  </w:p>
  <w:p w:rsidR="00BF48D9" w:rsidRPr="00797C1B" w:rsidRDefault="00797C1B" w:rsidP="00BF48D9">
    <w:pPr>
      <w:pStyle w:val="Encabezado"/>
      <w:jc w:val="right"/>
      <w:rPr>
        <w:b/>
        <w:sz w:val="16"/>
      </w:rPr>
    </w:pPr>
    <w:r w:rsidRPr="00797C1B">
      <w:rPr>
        <w:b/>
        <w:sz w:val="16"/>
      </w:rPr>
      <w:t>45a Assemblea General Ordinària</w:t>
    </w:r>
  </w:p>
  <w:p w:rsidR="00A56350" w:rsidRPr="00797C1B" w:rsidRDefault="00797C1B" w:rsidP="00BF48D9">
    <w:pPr>
      <w:pStyle w:val="Encabezado"/>
      <w:jc w:val="right"/>
      <w:rPr>
        <w:sz w:val="16"/>
      </w:rPr>
    </w:pPr>
    <w:r w:rsidRPr="00797C1B">
      <w:rPr>
        <w:sz w:val="16"/>
      </w:rPr>
      <w:t>18 de febrer del 2023</w:t>
    </w:r>
  </w:p>
  <w:p w:rsidR="00A56350" w:rsidRDefault="00A56350" w:rsidP="00972AF3">
    <w:pPr>
      <w:pStyle w:val="Encabezado"/>
      <w:rPr>
        <w:sz w:val="14"/>
      </w:rPr>
    </w:pPr>
  </w:p>
  <w:p w:rsidR="00972AF3" w:rsidRDefault="00972AF3" w:rsidP="00972AF3">
    <w:pPr>
      <w:pStyle w:val="Encabezado"/>
      <w:rPr>
        <w:sz w:val="14"/>
      </w:rPr>
    </w:pPr>
    <w:r w:rsidRPr="00972AF3">
      <w:rPr>
        <w:sz w:val="14"/>
      </w:rPr>
      <w:t xml:space="preserve">Participem </w:t>
    </w:r>
  </w:p>
  <w:p w:rsidR="00972AF3" w:rsidRDefault="00972AF3">
    <w:pPr>
      <w:pStyle w:val="Encabezado"/>
    </w:pPr>
    <w:r w:rsidRPr="00972AF3">
      <w:rPr>
        <w:sz w:val="14"/>
      </w:rPr>
      <w:t>per transformar!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AF3" w:rsidRDefault="00BF48D9">
    <w:pPr>
      <w:pStyle w:val="Encabezado"/>
      <w:rPr>
        <w:sz w:val="14"/>
      </w:rPr>
    </w:pPr>
    <w:r>
      <w:rPr>
        <w:sz w:val="14"/>
        <w:lang w:eastAsia="ca-ES"/>
      </w:rPr>
      <w:drawing>
        <wp:anchor distT="0" distB="0" distL="114300" distR="114300" simplePos="0" relativeHeight="251659264" behindDoc="1" locked="0" layoutInCell="1" allowOverlap="1">
          <wp:simplePos x="0" y="0"/>
          <wp:positionH relativeFrom="column">
            <wp:posOffset>0</wp:posOffset>
          </wp:positionH>
          <wp:positionV relativeFrom="paragraph">
            <wp:posOffset>-200025</wp:posOffset>
          </wp:positionV>
          <wp:extent cx="941070" cy="518795"/>
          <wp:effectExtent l="0" t="0" r="0" b="0"/>
          <wp:wrapTight wrapText="bothSides">
            <wp:wrapPolygon edited="0">
              <wp:start x="0" y="0"/>
              <wp:lineTo x="0" y="20622"/>
              <wp:lineTo x="15304" y="20622"/>
              <wp:lineTo x="17490" y="20622"/>
              <wp:lineTo x="20988" y="20622"/>
              <wp:lineTo x="20988" y="10311"/>
              <wp:lineTo x="11368" y="0"/>
              <wp:lineTo x="0" y="0"/>
            </wp:wrapPolygon>
          </wp:wrapTight>
          <wp:docPr id="16" name="Imagen 16" descr="logo lletra 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letra negre"/>
                  <pic:cNvPicPr>
                    <a:picLocks noChangeAspect="1" noChangeArrowheads="1"/>
                  </pic:cNvPicPr>
                </pic:nvPicPr>
                <pic:blipFill>
                  <a:blip r:embed="rId1">
                    <a:extLst>
                      <a:ext uri="{28A0092B-C50C-407E-A947-70E740481C1C}">
                        <a14:useLocalDpi xmlns:a14="http://schemas.microsoft.com/office/drawing/2010/main" val="0"/>
                      </a:ext>
                    </a:extLst>
                  </a:blip>
                  <a:srcRect l="36990"/>
                  <a:stretch>
                    <a:fillRect/>
                  </a:stretch>
                </pic:blipFill>
                <pic:spPr bwMode="auto">
                  <a:xfrm>
                    <a:off x="0" y="0"/>
                    <a:ext cx="941070" cy="518795"/>
                  </a:xfrm>
                  <a:prstGeom prst="rect">
                    <a:avLst/>
                  </a:prstGeom>
                  <a:noFill/>
                </pic:spPr>
              </pic:pic>
            </a:graphicData>
          </a:graphic>
          <wp14:sizeRelH relativeFrom="page">
            <wp14:pctWidth>0</wp14:pctWidth>
          </wp14:sizeRelH>
          <wp14:sizeRelV relativeFrom="page">
            <wp14:pctHeight>0</wp14:pctHeight>
          </wp14:sizeRelV>
        </wp:anchor>
      </w:drawing>
    </w:r>
  </w:p>
  <w:p w:rsidR="00972AF3" w:rsidRDefault="00972AF3">
    <w:pPr>
      <w:pStyle w:val="Encabezado"/>
      <w:rPr>
        <w:sz w:val="14"/>
      </w:rPr>
    </w:pPr>
  </w:p>
  <w:p w:rsidR="00972AF3" w:rsidRDefault="00972AF3">
    <w:pPr>
      <w:pStyle w:val="Encabezado"/>
      <w:rPr>
        <w:sz w:val="14"/>
      </w:rPr>
    </w:pPr>
  </w:p>
  <w:p w:rsidR="00972AF3" w:rsidRDefault="00972AF3">
    <w:pPr>
      <w:pStyle w:val="Encabezado"/>
      <w:rPr>
        <w:sz w:val="14"/>
      </w:rPr>
    </w:pPr>
    <w:r w:rsidRPr="00972AF3">
      <w:rPr>
        <w:sz w:val="14"/>
        <w:lang w:eastAsia="ca-ES"/>
      </w:rPr>
      <w:drawing>
        <wp:anchor distT="0" distB="0" distL="114300" distR="114300" simplePos="0" relativeHeight="251656192" behindDoc="0" locked="0" layoutInCell="1" allowOverlap="1" wp14:anchorId="5F46FAD0" wp14:editId="4110DFDE">
          <wp:simplePos x="0" y="0"/>
          <wp:positionH relativeFrom="column">
            <wp:posOffset>1432560</wp:posOffset>
          </wp:positionH>
          <wp:positionV relativeFrom="paragraph">
            <wp:posOffset>3475355</wp:posOffset>
          </wp:positionV>
          <wp:extent cx="1493520" cy="518795"/>
          <wp:effectExtent l="0" t="0" r="0" b="0"/>
          <wp:wrapSquare wrapText="bothSides"/>
          <wp:docPr id="17" name="Imagen 17" descr="C:\Users\CNJCTecnic\AppData\Local\Microsoft\Windows\INetCache\Content.Word\logo lletra 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JCTecnic\AppData\Local\Microsoft\Windows\INetCache\Content.Word\logo lletra neg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AF3">
      <w:rPr>
        <w:sz w:val="14"/>
      </w:rPr>
      <w:t xml:space="preserve">Participem </w:t>
    </w:r>
  </w:p>
  <w:p w:rsidR="00972AF3" w:rsidRPr="00972AF3" w:rsidRDefault="00972AF3" w:rsidP="00972AF3">
    <w:pPr>
      <w:pStyle w:val="Encabezado"/>
      <w:rPr>
        <w:sz w:val="14"/>
      </w:rPr>
    </w:pPr>
    <w:r w:rsidRPr="00972AF3">
      <w:rPr>
        <w:sz w:val="14"/>
      </w:rPr>
      <w:t>per transformar!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AC1"/>
    <w:multiLevelType w:val="multilevel"/>
    <w:tmpl w:val="99280D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6D4300B"/>
    <w:multiLevelType w:val="multilevel"/>
    <w:tmpl w:val="A13603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9AA7528"/>
    <w:multiLevelType w:val="multilevel"/>
    <w:tmpl w:val="0C0A001D"/>
    <w:numStyleLink w:val="LlistesCNJC"/>
  </w:abstractNum>
  <w:abstractNum w:abstractNumId="3" w15:restartNumberingAfterBreak="0">
    <w:nsid w:val="0F9028CE"/>
    <w:multiLevelType w:val="multilevel"/>
    <w:tmpl w:val="0C0A001D"/>
    <w:numStyleLink w:val="LlistesCNJC"/>
  </w:abstractNum>
  <w:abstractNum w:abstractNumId="4" w15:restartNumberingAfterBreak="0">
    <w:nsid w:val="17181E3B"/>
    <w:multiLevelType w:val="multilevel"/>
    <w:tmpl w:val="D77083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9655CDD"/>
    <w:multiLevelType w:val="multilevel"/>
    <w:tmpl w:val="0C0A001D"/>
    <w:numStyleLink w:val="LlistesCNJC"/>
  </w:abstractNum>
  <w:abstractNum w:abstractNumId="6" w15:restartNumberingAfterBreak="0">
    <w:nsid w:val="21D515A7"/>
    <w:multiLevelType w:val="multilevel"/>
    <w:tmpl w:val="0C0A001D"/>
    <w:styleLink w:val="LlistesCNJC"/>
    <w:lvl w:ilvl="0">
      <w:start w:val="1"/>
      <w:numFmt w:val="bullet"/>
      <w:lvlText w:val="→"/>
      <w:lvlJc w:val="left"/>
      <w:pPr>
        <w:ind w:left="360" w:hanging="360"/>
      </w:pPr>
      <w:rPr>
        <w:rFonts w:ascii="Degular Display" w:hAnsi="Degular Display"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A13480"/>
    <w:multiLevelType w:val="multilevel"/>
    <w:tmpl w:val="9DB0D8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31DF7DEE"/>
    <w:multiLevelType w:val="multilevel"/>
    <w:tmpl w:val="0C0A001D"/>
    <w:numStyleLink w:val="LlistesCNJC"/>
  </w:abstractNum>
  <w:abstractNum w:abstractNumId="9" w15:restartNumberingAfterBreak="0">
    <w:nsid w:val="3A341A50"/>
    <w:multiLevelType w:val="multilevel"/>
    <w:tmpl w:val="45567E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486A5DCA"/>
    <w:multiLevelType w:val="multilevel"/>
    <w:tmpl w:val="CB1C73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4E817854"/>
    <w:multiLevelType w:val="multilevel"/>
    <w:tmpl w:val="0C0A001D"/>
    <w:numStyleLink w:val="LlistesCNJC"/>
  </w:abstractNum>
  <w:abstractNum w:abstractNumId="12" w15:restartNumberingAfterBreak="0">
    <w:nsid w:val="51817EF9"/>
    <w:multiLevelType w:val="hybridMultilevel"/>
    <w:tmpl w:val="EA2E7C40"/>
    <w:lvl w:ilvl="0" w:tplc="04030001">
      <w:start w:val="1"/>
      <w:numFmt w:val="bullet"/>
      <w:lvlText w:val=""/>
      <w:lvlJc w:val="left"/>
      <w:pPr>
        <w:ind w:left="718" w:hanging="360"/>
      </w:pPr>
      <w:rPr>
        <w:rFonts w:ascii="Symbol" w:hAnsi="Symbol"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13" w15:restartNumberingAfterBreak="0">
    <w:nsid w:val="6F804EA7"/>
    <w:multiLevelType w:val="multilevel"/>
    <w:tmpl w:val="3CE6BD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7F9B319E"/>
    <w:multiLevelType w:val="multilevel"/>
    <w:tmpl w:val="83D63C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
  </w:num>
  <w:num w:numId="2">
    <w:abstractNumId w:val="11"/>
  </w:num>
  <w:num w:numId="3">
    <w:abstractNumId w:val="2"/>
  </w:num>
  <w:num w:numId="4">
    <w:abstractNumId w:val="8"/>
  </w:num>
  <w:num w:numId="5">
    <w:abstractNumId w:val="3"/>
  </w:num>
  <w:num w:numId="6">
    <w:abstractNumId w:val="5"/>
  </w:num>
  <w:num w:numId="7">
    <w:abstractNumId w:val="4"/>
  </w:num>
  <w:num w:numId="8">
    <w:abstractNumId w:val="13"/>
  </w:num>
  <w:num w:numId="9">
    <w:abstractNumId w:val="7"/>
  </w:num>
  <w:num w:numId="10">
    <w:abstractNumId w:val="1"/>
  </w:num>
  <w:num w:numId="11">
    <w:abstractNumId w:val="10"/>
  </w:num>
  <w:num w:numId="12">
    <w:abstractNumId w:val="9"/>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D9"/>
    <w:rsid w:val="00302018"/>
    <w:rsid w:val="003D3487"/>
    <w:rsid w:val="0061212C"/>
    <w:rsid w:val="006A7CA2"/>
    <w:rsid w:val="006B505D"/>
    <w:rsid w:val="00797C1B"/>
    <w:rsid w:val="00835E72"/>
    <w:rsid w:val="00873F8A"/>
    <w:rsid w:val="008765F0"/>
    <w:rsid w:val="0093270F"/>
    <w:rsid w:val="00972AF3"/>
    <w:rsid w:val="00A219EC"/>
    <w:rsid w:val="00A56350"/>
    <w:rsid w:val="00AE57B0"/>
    <w:rsid w:val="00B7271E"/>
    <w:rsid w:val="00BF48D9"/>
    <w:rsid w:val="00E76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B1219"/>
  <w15:chartTrackingRefBased/>
  <w15:docId w15:val="{76C36584-02AA-44E0-B499-2DA224DE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6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62BB"/>
    <w:rPr>
      <w:noProof/>
      <w:lang w:val="ca-ES"/>
    </w:rPr>
  </w:style>
  <w:style w:type="paragraph" w:styleId="Piedepgina">
    <w:name w:val="footer"/>
    <w:basedOn w:val="Normal"/>
    <w:link w:val="PiedepginaCar"/>
    <w:uiPriority w:val="99"/>
    <w:unhideWhenUsed/>
    <w:rsid w:val="00E76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62BB"/>
    <w:rPr>
      <w:noProof/>
      <w:lang w:val="ca-ES"/>
    </w:rPr>
  </w:style>
  <w:style w:type="paragraph" w:customStyle="1" w:styleId="Prrafobsico">
    <w:name w:val="[Párrafo básico]"/>
    <w:basedOn w:val="Normal"/>
    <w:uiPriority w:val="99"/>
    <w:rsid w:val="00972AF3"/>
    <w:pPr>
      <w:autoSpaceDE w:val="0"/>
      <w:autoSpaceDN w:val="0"/>
      <w:adjustRightInd w:val="0"/>
      <w:spacing w:after="0" w:line="360" w:lineRule="atLeast"/>
      <w:textAlignment w:val="center"/>
    </w:pPr>
    <w:rPr>
      <w:rFonts w:ascii="Degular Display" w:hAnsi="Degular Display" w:cs="Degular Display"/>
      <w:noProof w:val="0"/>
      <w:color w:val="000000"/>
      <w:sz w:val="24"/>
      <w:szCs w:val="24"/>
      <w:lang w:val="es-ES_tradnl"/>
    </w:rPr>
  </w:style>
  <w:style w:type="paragraph" w:customStyle="1" w:styleId="TtolsCNJC">
    <w:name w:val="Títols CNJC"/>
    <w:basedOn w:val="Normal"/>
    <w:link w:val="TtolsCNJCCar"/>
    <w:autoRedefine/>
    <w:qFormat/>
    <w:rsid w:val="0093270F"/>
    <w:pPr>
      <w:jc w:val="center"/>
    </w:pPr>
    <w:rPr>
      <w:sz w:val="36"/>
      <w:szCs w:val="36"/>
    </w:rPr>
  </w:style>
  <w:style w:type="paragraph" w:customStyle="1" w:styleId="Textbase">
    <w:name w:val="Text base"/>
    <w:basedOn w:val="Normal"/>
    <w:link w:val="TextbaseCar"/>
    <w:uiPriority w:val="99"/>
    <w:rsid w:val="0093270F"/>
    <w:pPr>
      <w:autoSpaceDE w:val="0"/>
      <w:autoSpaceDN w:val="0"/>
      <w:adjustRightInd w:val="0"/>
      <w:spacing w:after="0" w:line="360" w:lineRule="atLeast"/>
      <w:textAlignment w:val="center"/>
    </w:pPr>
    <w:rPr>
      <w:rFonts w:ascii="Degular Display" w:hAnsi="Degular Display" w:cs="Degular Display"/>
      <w:noProof w:val="0"/>
      <w:color w:val="000000"/>
      <w:sz w:val="24"/>
      <w:szCs w:val="24"/>
      <w:lang w:val="es-ES_tradnl"/>
    </w:rPr>
  </w:style>
  <w:style w:type="character" w:customStyle="1" w:styleId="TtolsCNJCCar">
    <w:name w:val="Títols CNJC Car"/>
    <w:basedOn w:val="Fuentedeprrafopredeter"/>
    <w:link w:val="TtolsCNJC"/>
    <w:rsid w:val="0093270F"/>
    <w:rPr>
      <w:noProof/>
      <w:sz w:val="36"/>
      <w:szCs w:val="36"/>
      <w:lang w:val="ca-ES"/>
    </w:rPr>
  </w:style>
  <w:style w:type="paragraph" w:customStyle="1" w:styleId="TextbaseCNJC">
    <w:name w:val="Text base CNJC"/>
    <w:basedOn w:val="Textbase"/>
    <w:link w:val="TextbaseCNJCCar"/>
    <w:autoRedefine/>
    <w:qFormat/>
    <w:rsid w:val="003D3487"/>
    <w:pPr>
      <w:spacing w:before="240" w:after="240" w:line="276" w:lineRule="auto"/>
      <w:jc w:val="both"/>
    </w:pPr>
  </w:style>
  <w:style w:type="paragraph" w:customStyle="1" w:styleId="Subttol">
    <w:name w:val="Subtítol"/>
    <w:basedOn w:val="TextbaseCNJC"/>
    <w:link w:val="SubttolCar"/>
    <w:autoRedefine/>
    <w:qFormat/>
    <w:rsid w:val="0093270F"/>
    <w:pPr>
      <w:jc w:val="left"/>
    </w:pPr>
    <w:rPr>
      <w:b/>
      <w:u w:val="single"/>
    </w:rPr>
  </w:style>
  <w:style w:type="character" w:customStyle="1" w:styleId="TextbaseCar">
    <w:name w:val="Text base Car"/>
    <w:basedOn w:val="Fuentedeprrafopredeter"/>
    <w:link w:val="Textbase"/>
    <w:uiPriority w:val="99"/>
    <w:rsid w:val="0093270F"/>
    <w:rPr>
      <w:rFonts w:ascii="Degular Display" w:hAnsi="Degular Display" w:cs="Degular Display"/>
      <w:color w:val="000000"/>
      <w:sz w:val="24"/>
      <w:szCs w:val="24"/>
      <w:lang w:val="es-ES_tradnl"/>
    </w:rPr>
  </w:style>
  <w:style w:type="character" w:customStyle="1" w:styleId="TextbaseCNJCCar">
    <w:name w:val="Text base CNJC Car"/>
    <w:basedOn w:val="TextbaseCar"/>
    <w:link w:val="TextbaseCNJC"/>
    <w:rsid w:val="003D3487"/>
    <w:rPr>
      <w:rFonts w:ascii="Degular Display" w:hAnsi="Degular Display" w:cs="Degular Display"/>
      <w:color w:val="000000"/>
      <w:sz w:val="24"/>
      <w:szCs w:val="24"/>
      <w:lang w:val="es-ES_tradnl"/>
    </w:rPr>
  </w:style>
  <w:style w:type="paragraph" w:customStyle="1" w:styleId="Llistes">
    <w:name w:val="Llistes"/>
    <w:basedOn w:val="Textbase"/>
    <w:uiPriority w:val="99"/>
    <w:rsid w:val="0093270F"/>
    <w:pPr>
      <w:tabs>
        <w:tab w:val="left" w:pos="680"/>
      </w:tabs>
      <w:ind w:left="227" w:firstLine="113"/>
    </w:pPr>
  </w:style>
  <w:style w:type="character" w:customStyle="1" w:styleId="SubttolCar">
    <w:name w:val="Subtítol Car"/>
    <w:basedOn w:val="TextbaseCNJCCar"/>
    <w:link w:val="Subttol"/>
    <w:rsid w:val="0093270F"/>
    <w:rPr>
      <w:rFonts w:ascii="Degular Display" w:hAnsi="Degular Display" w:cs="Degular Display"/>
      <w:b/>
      <w:color w:val="000000"/>
      <w:sz w:val="24"/>
      <w:szCs w:val="24"/>
      <w:u w:val="single"/>
      <w:lang w:val="es-ES_tradnl"/>
    </w:rPr>
  </w:style>
  <w:style w:type="numbering" w:customStyle="1" w:styleId="LlistesCNJC">
    <w:name w:val="Llistes CNJC"/>
    <w:basedOn w:val="Sinlista"/>
    <w:uiPriority w:val="99"/>
    <w:rsid w:val="0093270F"/>
    <w:pPr>
      <w:numPr>
        <w:numId w:val="1"/>
      </w:numPr>
    </w:pPr>
  </w:style>
  <w:style w:type="table" w:styleId="Tablaconcuadrcula">
    <w:name w:val="Table Grid"/>
    <w:basedOn w:val="Tablanormal"/>
    <w:uiPriority w:val="39"/>
    <w:rsid w:val="003D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BF48D9"/>
  </w:style>
  <w:style w:type="paragraph" w:styleId="Prrafodelista">
    <w:name w:val="List Paragraph"/>
    <w:basedOn w:val="Normal"/>
    <w:uiPriority w:val="34"/>
    <w:qFormat/>
    <w:rsid w:val="0079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CNJC2\Desktop\Maquetacio_CNJC_2023%20-%20c&#242;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NJC2023">
      <a:majorFont>
        <a:latin typeface="Degular Display Bold"/>
        <a:ea typeface=""/>
        <a:cs typeface=""/>
      </a:majorFont>
      <a:minorFont>
        <a:latin typeface="Degular Displ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703C-B591-4269-BB6D-D98C424C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Maquetacio_CNJC_2023 - còpia</Template>
  <TotalTime>28</TotalTime>
  <Pages>2</Pages>
  <Words>740</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PC-CNJC2</dc:creator>
  <cp:keywords/>
  <dc:description/>
  <cp:lastModifiedBy>PC-CNJC2</cp:lastModifiedBy>
  <cp:revision>2</cp:revision>
  <dcterms:created xsi:type="dcterms:W3CDTF">2023-01-27T08:48:00Z</dcterms:created>
  <dcterms:modified xsi:type="dcterms:W3CDTF">2023-01-27T13:40:00Z</dcterms:modified>
</cp:coreProperties>
</file>